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 w:ascii="方正小标宋简体" w:hAnsi="方正小标宋简体" w:eastAsia="方正小标宋简体" w:cs="方正小标宋简体"/>
          <w:sz w:val="32"/>
          <w:szCs w:val="32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sz w:val="28"/>
          <w:szCs w:val="28"/>
          <w:highlight w:val="none"/>
          <w:lang w:val="en-US" w:eastAsia="zh-CN"/>
        </w:rPr>
        <w:t xml:space="preserve">附件九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5" w:line="6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b/>
          <w:bCs/>
          <w:spacing w:val="9"/>
          <w:position w:val="4"/>
          <w:sz w:val="44"/>
          <w:szCs w:val="44"/>
        </w:rPr>
        <w:t>关于推行电气火灾监控箱使用工作的通</w:t>
      </w:r>
      <w:r>
        <w:rPr>
          <w:rFonts w:hint="eastAsia" w:ascii="方正小标宋简体" w:hAnsi="方正小标宋简体" w:eastAsia="方正小标宋简体" w:cs="方正小标宋简体"/>
          <w:b/>
          <w:bCs/>
          <w:spacing w:val="8"/>
          <w:position w:val="4"/>
          <w:sz w:val="44"/>
          <w:szCs w:val="44"/>
        </w:rPr>
        <w:t>知</w:t>
      </w:r>
      <w:bookmarkEnd w:id="0"/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8"/>
        <w:textAlignment w:val="auto"/>
        <w:rPr>
          <w:rFonts w:ascii="黑体" w:hAnsi="黑体" w:eastAsia="黑体" w:cs="黑体"/>
          <w:spacing w:val="13"/>
          <w:sz w:val="20"/>
          <w:szCs w:val="20"/>
        </w:rPr>
      </w:pPr>
    </w:p>
    <w:p>
      <w:pPr>
        <w:spacing w:before="23" w:line="229" w:lineRule="auto"/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  <w:t>尊敬的主办单位、主场搭建商：</w:t>
      </w:r>
    </w:p>
    <w:p>
      <w:pPr>
        <w:spacing w:before="23" w:line="229" w:lineRule="auto"/>
        <w:ind w:firstLine="596" w:firstLineChars="200"/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  <w:t>为落实消防主管机构关于加强临时用电管理相关要求，强化展会</w:t>
      </w:r>
    </w:p>
    <w:p>
      <w:pPr>
        <w:spacing w:before="23" w:line="229" w:lineRule="auto"/>
        <w:ind w:firstLine="596" w:firstLineChars="200"/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  <w:t>现场消防安全管理，消除安全隐患，防止消防安全事故，我司自 2021 年 3 月 1 日起推行使用电气火灾监控箱，申请及使用规则如下：</w:t>
      </w:r>
    </w:p>
    <w:p>
      <w:pPr>
        <w:spacing w:before="23" w:line="229" w:lineRule="auto"/>
        <w:ind w:firstLine="596" w:firstLineChars="200"/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  <w:t>电气火灾监控箱的申请及使用规则展台一级电箱仍旧由主办单位/主场搭建商统计需求后向我司申报，动力用电和照明用电应分开申请。申请照明用电电箱必须同时申请电气火灾监控箱。</w:t>
      </w:r>
    </w:p>
    <w:p>
      <w:pPr>
        <w:spacing w:before="23" w:line="229" w:lineRule="auto"/>
        <w:ind w:firstLine="596" w:firstLineChars="200"/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  <w:t>展台二级电箱(照明部分)统一由电气火灾监控箱代替，参展商或搭建商无需再自行携带二级电箱(分路电箱)。申请方式与一级电箱一致，由主办单位/主场搭建商统计展会电气火灾监控箱需求数量，并在 设施图纸上标注后统一向我司申报。</w:t>
      </w:r>
    </w:p>
    <w:p>
      <w:pPr>
        <w:spacing w:before="23" w:line="229" w:lineRule="auto"/>
        <w:ind w:firstLine="596" w:firstLineChars="200"/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  <w:t>我司提供展台一级电箱和电气火灾监控箱的连接，电气火灾监控箱出线端由参展商或搭建商自行接驳。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ascii="Arial"/>
          <w:sz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ascii="Arial"/>
          <w:sz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5" w:line="6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/>
          <w:bCs/>
          <w:spacing w:val="9"/>
          <w:position w:val="4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spacing w:val="9"/>
          <w:position w:val="4"/>
          <w:sz w:val="44"/>
          <w:szCs w:val="44"/>
        </w:rPr>
        <w:t xml:space="preserve">电气火灾监控电箱申请及使用说明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5" w:line="6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/>
          <w:bCs/>
          <w:spacing w:val="9"/>
          <w:position w:val="4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spacing w:val="9"/>
          <w:position w:val="4"/>
          <w:sz w:val="44"/>
          <w:szCs w:val="44"/>
        </w:rPr>
        <w:t>(2023年第2版)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5" w:line="6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/>
          <w:bCs/>
          <w:spacing w:val="9"/>
          <w:position w:val="4"/>
          <w:sz w:val="44"/>
          <w:szCs w:val="44"/>
        </w:rPr>
      </w:pPr>
    </w:p>
    <w:p>
      <w:pPr>
        <w:spacing w:before="23" w:line="229" w:lineRule="auto"/>
        <w:ind w:firstLine="596" w:firstLineChars="200"/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  <w:t>展会用电电压为220V交流电频率50HZ的用电设备须接入电气火灾监控电箱并符合以 下列表内的相关功率，所有的分路相功率合计不得超过电箱总功率数值。</w:t>
      </w:r>
    </w:p>
    <w:p>
      <w:pPr>
        <w:spacing w:before="23" w:line="229" w:lineRule="auto"/>
        <w:ind w:firstLine="596" w:firstLineChars="200"/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  <w:t>1、在使用本电箱前请仔细阅读电气火灾监控电箱使用说明。</w:t>
      </w:r>
    </w:p>
    <w:p>
      <w:pPr>
        <w:spacing w:before="23" w:line="229" w:lineRule="auto"/>
        <w:ind w:firstLine="596" w:firstLineChars="200"/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  <w:t>2、接线前请务必先断开总开关，避免发生触电事故。</w:t>
      </w:r>
    </w:p>
    <w:p>
      <w:pPr>
        <w:spacing w:before="23" w:line="229" w:lineRule="auto"/>
        <w:ind w:firstLine="596" w:firstLineChars="200"/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  <w:t>3、电气火灾监控电箱(除100A以外) 分为6个分路分布在下端接线排A相、B相、C相和零线接线柱以及地线接线柱，负载总功率不得超过每个电箱型号对应的总功率值。</w:t>
      </w:r>
    </w:p>
    <w:p>
      <w:pPr>
        <w:spacing w:before="23" w:line="229" w:lineRule="auto"/>
        <w:ind w:firstLine="596" w:firstLineChars="200"/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  <w:t>4、A相、B相、C相接线时保持平衡分布。</w:t>
      </w:r>
    </w:p>
    <w:p>
      <w:pPr>
        <w:spacing w:before="23" w:line="229" w:lineRule="auto"/>
        <w:ind w:firstLine="596" w:firstLineChars="200"/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  <w:t>5、总开关分合闸时请务必使用分合闸按键，禁止手动合闸。</w:t>
      </w:r>
    </w:p>
    <w:p>
      <w:pPr>
        <w:spacing w:before="23" w:line="229" w:lineRule="auto"/>
        <w:ind w:firstLine="596" w:firstLineChars="200"/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  <w:t>6、此开关为智慧型漏保开关，地线及零线请务必分开，此电箱禁止覆盖隐藏。</w:t>
      </w:r>
    </w:p>
    <w:p>
      <w:pPr>
        <w:spacing w:before="23" w:line="229" w:lineRule="auto"/>
        <w:ind w:firstLine="596" w:firstLineChars="200"/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  <w:t>7、特殊工种必须持证上岗，规范接线，使用合格、正规的电气设备，以免跳闸影响用电。</w:t>
      </w:r>
    </w:p>
    <w:p>
      <w:pPr>
        <w:spacing w:before="23" w:line="229" w:lineRule="auto"/>
        <w:ind w:left="430"/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</w:pP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36195</wp:posOffset>
            </wp:positionH>
            <wp:positionV relativeFrom="paragraph">
              <wp:posOffset>45085</wp:posOffset>
            </wp:positionV>
            <wp:extent cx="5638800" cy="5478145"/>
            <wp:effectExtent l="0" t="0" r="0" b="8255"/>
            <wp:wrapTight wrapText="bothSides">
              <wp:wrapPolygon>
                <wp:start x="0" y="0"/>
                <wp:lineTo x="0" y="21557"/>
                <wp:lineTo x="21527" y="21557"/>
                <wp:lineTo x="21527" y="0"/>
                <wp:lineTo x="0" y="0"/>
              </wp:wrapPolygon>
            </wp:wrapTight>
            <wp:docPr id="4" name="图片 2" descr="图片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图片02"/>
                    <pic:cNvPicPr>
                      <a:picLocks noChangeAspect="1"/>
                    </pic:cNvPicPr>
                  </pic:nvPicPr>
                  <pic:blipFill>
                    <a:blip r:embed="rId4"/>
                    <a:srcRect b="14668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547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915035</wp:posOffset>
            </wp:positionH>
            <wp:positionV relativeFrom="page">
              <wp:posOffset>1423670</wp:posOffset>
            </wp:positionV>
            <wp:extent cx="5602605" cy="3609975"/>
            <wp:effectExtent l="0" t="0" r="17145" b="9525"/>
            <wp:wrapTight wrapText="bothSides">
              <wp:wrapPolygon>
                <wp:start x="0" y="0"/>
                <wp:lineTo x="0" y="21543"/>
                <wp:lineTo x="21519" y="21543"/>
                <wp:lineTo x="21519" y="0"/>
                <wp:lineTo x="0" y="0"/>
              </wp:wrapPolygon>
            </wp:wrapTight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0260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before="2" w:line="275" w:lineRule="exact"/>
        <w:ind w:left="6"/>
        <w:rPr>
          <w:rFonts w:ascii="黑体" w:hAnsi="黑体" w:eastAsia="黑体" w:cs="黑体"/>
          <w:spacing w:val="9"/>
          <w:position w:val="1"/>
          <w:sz w:val="20"/>
          <w:szCs w:val="20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-12065</wp:posOffset>
            </wp:positionH>
            <wp:positionV relativeFrom="paragraph">
              <wp:posOffset>29210</wp:posOffset>
            </wp:positionV>
            <wp:extent cx="5429885" cy="3670300"/>
            <wp:effectExtent l="0" t="0" r="18415" b="6350"/>
            <wp:wrapNone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29885" cy="367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>
      <w:pPr>
        <w:ind w:firstLine="435"/>
      </w:pPr>
    </w:p>
    <w:p>
      <w:pPr>
        <w:rPr>
          <w:rFonts w:hint="eastAsia"/>
        </w:rPr>
      </w:pPr>
    </w:p>
    <w:p>
      <w:pPr>
        <w:keepNext w:val="0"/>
        <w:keepLines w:val="0"/>
        <w:widowControl/>
        <w:suppressLineNumbers w:val="0"/>
        <w:jc w:val="center"/>
        <w:rPr>
          <w:rFonts w:hint="eastAsia" w:eastAsia="宋体"/>
          <w:lang w:eastAsia="zh-CN"/>
        </w:rPr>
      </w:pPr>
    </w:p>
    <w:p>
      <w:pPr>
        <w:keepNext w:val="0"/>
        <w:keepLines w:val="0"/>
        <w:widowControl/>
        <w:suppressLineNumbers w:val="0"/>
        <w:jc w:val="center"/>
        <w:rPr>
          <w:rFonts w:hint="eastAsia" w:eastAsia="宋体"/>
          <w:lang w:eastAsia="zh-CN"/>
        </w:rPr>
      </w:pPr>
    </w:p>
    <w:p>
      <w:pPr>
        <w:keepNext w:val="0"/>
        <w:keepLines w:val="0"/>
        <w:widowControl/>
        <w:suppressLineNumbers w:val="0"/>
        <w:jc w:val="center"/>
        <w:rPr>
          <w:rFonts w:hint="eastAsia" w:eastAsia="宋体"/>
          <w:lang w:eastAsia="zh-CN"/>
        </w:rPr>
      </w:pP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5326380" cy="3708400"/>
            <wp:effectExtent l="0" t="0" r="7620" b="635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26380" cy="370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/>
          <w:lang w:val="en-US" w:eastAsia="zh-CN"/>
        </w:rPr>
      </w:pPr>
    </w:p>
    <w:p>
      <w:pPr>
        <w:jc w:val="both"/>
      </w:pPr>
    </w:p>
    <w:p>
      <w:pPr>
        <w:jc w:val="both"/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15240</wp:posOffset>
            </wp:positionV>
            <wp:extent cx="5558155" cy="3776980"/>
            <wp:effectExtent l="0" t="0" r="4445" b="13970"/>
            <wp:wrapNone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58155" cy="377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both"/>
      </w:pPr>
    </w:p>
    <w:p>
      <w:pPr>
        <w:jc w:val="both"/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sectPr>
      <w:pgSz w:w="11906" w:h="16838"/>
      <w:pgMar w:top="2098" w:right="1587" w:bottom="1984" w:left="158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1" w:fontKey="{333CA0D3-8B02-48F6-A56B-453E41FA79ED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2" w:fontKey="{D1F6AC22-3680-47DB-A2F1-E1F0D651F507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3" w:fontKey="{81E46A3F-B9E3-4787-8B7C-22A4F312B316}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4" w:fontKey="{B7E1167B-981F-43DB-8B97-32DA42F3D3F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ViNzM5ZTFmNGQ5YzBhN2U0NTY5ZjMyZTU3MDNhNzAifQ=="/>
  </w:docVars>
  <w:rsids>
    <w:rsidRoot w:val="3920524E"/>
    <w:rsid w:val="10DE709A"/>
    <w:rsid w:val="14180B15"/>
    <w:rsid w:val="1EF1780F"/>
    <w:rsid w:val="21C666C7"/>
    <w:rsid w:val="234610A7"/>
    <w:rsid w:val="33D67AA0"/>
    <w:rsid w:val="3920524E"/>
    <w:rsid w:val="3EDE54BC"/>
    <w:rsid w:val="45322F35"/>
    <w:rsid w:val="46C667A8"/>
    <w:rsid w:val="54167D00"/>
    <w:rsid w:val="57754EB2"/>
    <w:rsid w:val="5B5D539F"/>
    <w:rsid w:val="5FEE32EF"/>
    <w:rsid w:val="5FF773A9"/>
    <w:rsid w:val="69280027"/>
    <w:rsid w:val="740D6797"/>
    <w:rsid w:val="75C1455B"/>
    <w:rsid w:val="7767181A"/>
    <w:rsid w:val="77F67F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689</Words>
  <Characters>705</Characters>
  <Lines>0</Lines>
  <Paragraphs>0</Paragraphs>
  <TotalTime>0</TotalTime>
  <ScaleCrop>false</ScaleCrop>
  <LinksUpToDate>false</LinksUpToDate>
  <CharactersWithSpaces>716</CharactersWithSpaces>
  <Application>WPS Office_12.1.0.16894_F1E327BC-269C-435d-A152-05C5408002CA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2024-06-04T03:29:00Z</dcterms:created>
  <dc:creator>liliTh</dc:creator>
  <cp:lastModifiedBy>liliTh</cp:lastModifiedBy>
  <dcterms:modified xsi:type="dcterms:W3CDTF">2024-06-11T01:18:40Z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2052-12.1.0.16894</vt:lpwstr>
  </property>
  <property fmtid="{D5CDD505-2E9C-101B-9397-08002B2CF9AE}" pid="3" name="ICV">
    <vt:lpwstr>9DF12DD8AC3D4D9196CCE558B74B82E7_13</vt:lpwstr>
  </property>
</Properties>
</file>